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EA" w:rsidRDefault="00BF68EA">
      <w:pPr>
        <w:pStyle w:val="1"/>
        <w:shd w:val="clear" w:color="auto" w:fill="auto"/>
        <w:spacing w:after="300" w:line="240" w:lineRule="auto"/>
        <w:ind w:firstLine="0"/>
        <w:jc w:val="center"/>
        <w:rPr>
          <w:sz w:val="24"/>
          <w:szCs w:val="24"/>
        </w:rPr>
      </w:pPr>
    </w:p>
    <w:p w:rsidR="00A303DE" w:rsidRDefault="00A303DE">
      <w:pPr>
        <w:pStyle w:val="1"/>
        <w:shd w:val="clear" w:color="auto" w:fill="auto"/>
        <w:spacing w:after="300" w:line="240" w:lineRule="auto"/>
        <w:ind w:firstLine="0"/>
        <w:jc w:val="center"/>
        <w:rPr>
          <w:sz w:val="24"/>
          <w:szCs w:val="24"/>
        </w:rPr>
      </w:pPr>
    </w:p>
    <w:p w:rsidR="00A303DE" w:rsidRDefault="00A303DE">
      <w:pPr>
        <w:pStyle w:val="1"/>
        <w:shd w:val="clear" w:color="auto" w:fill="auto"/>
        <w:spacing w:after="300" w:line="240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BF68EA" w:rsidRDefault="001610F9">
      <w:pPr>
        <w:pStyle w:val="1"/>
        <w:shd w:val="clear" w:color="auto" w:fill="auto"/>
        <w:spacing w:after="360" w:line="259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приказ Министерства здравоохранения</w:t>
      </w:r>
      <w:r>
        <w:rPr>
          <w:b/>
          <w:bCs/>
          <w:sz w:val="28"/>
          <w:szCs w:val="28"/>
        </w:rPr>
        <w:br/>
        <w:t>Свердловской области от 10.03.2022 № 442-п «О реализации дополнительных</w:t>
      </w:r>
      <w:r>
        <w:rPr>
          <w:b/>
          <w:bCs/>
          <w:sz w:val="28"/>
          <w:szCs w:val="28"/>
        </w:rPr>
        <w:br/>
        <w:t>мер социальной поддержки по обеспечению детей, нуждающихся в оказании</w:t>
      </w:r>
      <w:r>
        <w:rPr>
          <w:b/>
          <w:bCs/>
          <w:sz w:val="28"/>
          <w:szCs w:val="28"/>
        </w:rPr>
        <w:br/>
        <w:t>паллиативной медицинской помощи, требующих нутритивной поддержки,</w:t>
      </w:r>
      <w:r>
        <w:rPr>
          <w:b/>
          <w:bCs/>
          <w:sz w:val="28"/>
          <w:szCs w:val="28"/>
        </w:rPr>
        <w:br/>
        <w:t>проживающих на территории Свердловской области, специализированными</w:t>
      </w:r>
      <w:r>
        <w:rPr>
          <w:b/>
          <w:bCs/>
          <w:sz w:val="28"/>
          <w:szCs w:val="28"/>
        </w:rPr>
        <w:br/>
        <w:t>смесями (растворами) для энтерального и парентерального лечебного</w:t>
      </w:r>
      <w:r>
        <w:rPr>
          <w:b/>
          <w:bCs/>
          <w:sz w:val="28"/>
          <w:szCs w:val="28"/>
        </w:rPr>
        <w:br/>
        <w:t>питания»</w:t>
      </w:r>
    </w:p>
    <w:p w:rsidR="00BF68EA" w:rsidRDefault="001610F9">
      <w:pPr>
        <w:pStyle w:val="1"/>
        <w:shd w:val="clear" w:color="auto" w:fill="auto"/>
        <w:spacing w:after="0"/>
        <w:ind w:firstLine="840"/>
        <w:jc w:val="both"/>
      </w:pPr>
      <w:r>
        <w:t>В соответствии со статьей 101 Областного закона от 10 марта 1999 года № 4-03 «О правовых актах в Свердловской области»</w:t>
      </w:r>
    </w:p>
    <w:p w:rsidR="00BF68EA" w:rsidRDefault="001610F9">
      <w:pPr>
        <w:pStyle w:val="1"/>
        <w:shd w:val="clear" w:color="auto" w:fill="auto"/>
        <w:spacing w:after="0" w:line="262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BF68EA" w:rsidRDefault="001610F9">
      <w:pPr>
        <w:pStyle w:val="1"/>
        <w:shd w:val="clear" w:color="auto" w:fill="auto"/>
        <w:ind w:firstLine="660"/>
        <w:jc w:val="both"/>
      </w:pPr>
      <w:r>
        <w:t xml:space="preserve">1. Внести изменение в Перечень специализированных смесей (растворов) для энтерального и парентерального лечебного питания детей, нуждающихся в оказании паллиативной медицинской помощи и требующих нутритивной поддержки на дому, утвержденный приказом Министерства здравоохранения Свердловской области от 10.03.2022 № 442-п «О реализации дополнительных мер социальной поддержки по обеспечению детей, нуждающихся в оказании паллиативной медицинской помощи, требующих нутритивной поддержки, проживающих на территории Свердловской области, специализированными смесями (растворами) для энтерального и парентерального лечебного питания» («Официальный интернет- портал правовой информации Свердловской области» </w:t>
      </w:r>
      <w:r w:rsidRPr="00EF7310">
        <w:rPr>
          <w:lang w:eastAsia="en-US" w:bidi="en-US"/>
        </w:rPr>
        <w:t>(</w:t>
      </w:r>
      <w:hyperlink r:id="rId6" w:history="1">
        <w:r>
          <w:rPr>
            <w:lang w:val="en-US" w:eastAsia="en-US" w:bidi="en-US"/>
          </w:rPr>
          <w:t>www</w:t>
        </w:r>
        <w:r w:rsidRPr="00EF7310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EF7310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EF7310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F7310">
        <w:rPr>
          <w:lang w:eastAsia="en-US" w:bidi="en-US"/>
        </w:rPr>
        <w:t xml:space="preserve">), </w:t>
      </w:r>
      <w:r>
        <w:t>2022, 25 марта, № 34006), с изменениями, внесенными приказами Министерства здравоохранения Свердловской области от 28.06.2023 № 1477-п, от 24.07.2023 № 1689-п, от 21.11.2024 № 2798-п, дополнив его строкой 17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941"/>
        <w:gridCol w:w="6034"/>
        <w:gridCol w:w="2826"/>
      </w:tblGrid>
      <w:tr w:rsidR="00BF68EA" w:rsidTr="00EF7310">
        <w:trPr>
          <w:trHeight w:hRule="exact" w:val="370"/>
          <w:jc w:val="center"/>
        </w:trPr>
        <w:tc>
          <w:tcPr>
            <w:tcW w:w="264" w:type="dxa"/>
            <w:shd w:val="clear" w:color="auto" w:fill="FFFFFF"/>
            <w:vAlign w:val="bottom"/>
          </w:tcPr>
          <w:p w:rsidR="00BF68EA" w:rsidRDefault="00BF68EA">
            <w:pPr>
              <w:pStyle w:val="a7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8EA" w:rsidRDefault="001610F9">
            <w:pPr>
              <w:pStyle w:val="a7"/>
              <w:shd w:val="clear" w:color="auto" w:fill="auto"/>
              <w:spacing w:after="0" w:line="240" w:lineRule="auto"/>
              <w:ind w:firstLine="0"/>
            </w:pPr>
            <w:r>
              <w:t>17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8EA" w:rsidRDefault="001610F9">
            <w:pPr>
              <w:pStyle w:val="a7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Декстроза+Калия</w:t>
            </w:r>
            <w:proofErr w:type="spellEnd"/>
            <w:r>
              <w:t xml:space="preserve"> </w:t>
            </w:r>
            <w:proofErr w:type="spellStart"/>
            <w:r>
              <w:t>хлорид+Кальция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8EA" w:rsidRDefault="001610F9">
            <w:pPr>
              <w:pStyle w:val="a7"/>
              <w:shd w:val="clear" w:color="auto" w:fill="auto"/>
              <w:spacing w:after="0" w:line="240" w:lineRule="auto"/>
              <w:ind w:firstLine="0"/>
            </w:pPr>
            <w:r>
              <w:t>Раствор для</w:t>
            </w:r>
          </w:p>
        </w:tc>
      </w:tr>
      <w:tr w:rsidR="00BF68EA" w:rsidTr="00EF7310">
        <w:trPr>
          <w:trHeight w:hRule="exact" w:val="317"/>
          <w:jc w:val="center"/>
        </w:trPr>
        <w:tc>
          <w:tcPr>
            <w:tcW w:w="264" w:type="dxa"/>
            <w:shd w:val="clear" w:color="auto" w:fill="FFFFFF"/>
          </w:tcPr>
          <w:p w:rsidR="00BF68EA" w:rsidRDefault="00BF68E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BF68EA" w:rsidRDefault="00BF68EA">
            <w:pPr>
              <w:rPr>
                <w:sz w:val="10"/>
                <w:szCs w:val="10"/>
              </w:rPr>
            </w:pPr>
          </w:p>
        </w:tc>
        <w:tc>
          <w:tcPr>
            <w:tcW w:w="6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8EA" w:rsidRDefault="001610F9">
            <w:pPr>
              <w:pStyle w:val="a7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хлорид+Магния</w:t>
            </w:r>
            <w:proofErr w:type="spellEnd"/>
            <w:r>
              <w:t xml:space="preserve"> </w:t>
            </w:r>
            <w:proofErr w:type="spellStart"/>
            <w:r>
              <w:t>хлорид+Натрия</w:t>
            </w:r>
            <w:proofErr w:type="spellEnd"/>
            <w:r>
              <w:t xml:space="preserve"> </w:t>
            </w:r>
            <w:proofErr w:type="spellStart"/>
            <w:r>
              <w:t>ацетат+Натрия</w:t>
            </w:r>
            <w:proofErr w:type="spellEnd"/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8EA" w:rsidRDefault="001610F9">
            <w:pPr>
              <w:pStyle w:val="a7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инфузий</w:t>
            </w:r>
            <w:proofErr w:type="spellEnd"/>
          </w:p>
        </w:tc>
      </w:tr>
      <w:tr w:rsidR="00BF68EA" w:rsidTr="00EF7310">
        <w:trPr>
          <w:trHeight w:hRule="exact" w:val="302"/>
          <w:jc w:val="center"/>
        </w:trPr>
        <w:tc>
          <w:tcPr>
            <w:tcW w:w="264" w:type="dxa"/>
            <w:shd w:val="clear" w:color="auto" w:fill="FFFFFF"/>
          </w:tcPr>
          <w:p w:rsidR="00BF68EA" w:rsidRDefault="00BF68EA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8EA" w:rsidRDefault="00BF68EA">
            <w:pPr>
              <w:rPr>
                <w:sz w:val="10"/>
                <w:szCs w:val="10"/>
              </w:rPr>
            </w:pP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8EA" w:rsidRDefault="001610F9">
            <w:pPr>
              <w:pStyle w:val="a7"/>
              <w:shd w:val="clear" w:color="auto" w:fill="auto"/>
              <w:spacing w:after="0" w:line="240" w:lineRule="auto"/>
              <w:ind w:firstLine="0"/>
            </w:pPr>
            <w:proofErr w:type="spellStart"/>
            <w:r>
              <w:t>хлорид+Яблочная</w:t>
            </w:r>
            <w:proofErr w:type="spellEnd"/>
            <w:r>
              <w:t xml:space="preserve"> кислота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EA" w:rsidRDefault="00BF68EA">
            <w:pPr>
              <w:rPr>
                <w:sz w:val="10"/>
                <w:szCs w:val="10"/>
              </w:rPr>
            </w:pPr>
          </w:p>
        </w:tc>
      </w:tr>
    </w:tbl>
    <w:p w:rsidR="00BF68EA" w:rsidRDefault="001610F9" w:rsidP="00EF7310">
      <w:pPr>
        <w:pStyle w:val="a5"/>
        <w:shd w:val="clear" w:color="auto" w:fill="auto"/>
        <w:ind w:left="86" w:firstLine="623"/>
        <w:sectPr w:rsidR="00BF68EA">
          <w:footerReference w:type="default" r:id="rId7"/>
          <w:pgSz w:w="11900" w:h="16840"/>
          <w:pgMar w:top="1236" w:right="549" w:bottom="1070" w:left="1132" w:header="808" w:footer="3" w:gutter="0"/>
          <w:pgNumType w:start="1"/>
          <w:cols w:space="720"/>
          <w:noEndnote/>
          <w:docGrid w:linePitch="360"/>
        </w:sectPr>
      </w:pPr>
      <w:r>
        <w:t xml:space="preserve">2.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>
        <w:t>Чадову</w:t>
      </w:r>
      <w:proofErr w:type="spellEnd"/>
      <w:r>
        <w:t>.</w:t>
      </w:r>
    </w:p>
    <w:p w:rsidR="00BF68EA" w:rsidRDefault="00BF68EA">
      <w:pPr>
        <w:spacing w:before="29" w:after="29" w:line="240" w:lineRule="exact"/>
        <w:rPr>
          <w:sz w:val="19"/>
          <w:szCs w:val="19"/>
        </w:rPr>
      </w:pPr>
    </w:p>
    <w:p w:rsidR="00BF68EA" w:rsidRDefault="00BF68EA">
      <w:pPr>
        <w:spacing w:line="1" w:lineRule="exact"/>
        <w:sectPr w:rsidR="00BF68EA">
          <w:type w:val="continuous"/>
          <w:pgSz w:w="11900" w:h="16840"/>
          <w:pgMar w:top="1236" w:right="0" w:bottom="287" w:left="0" w:header="0" w:footer="3" w:gutter="0"/>
          <w:cols w:space="720"/>
          <w:noEndnote/>
          <w:docGrid w:linePitch="360"/>
        </w:sectPr>
      </w:pPr>
    </w:p>
    <w:p w:rsidR="00BF68EA" w:rsidRDefault="001610F9">
      <w:pPr>
        <w:pStyle w:val="1"/>
        <w:framePr w:w="1142" w:h="355" w:wrap="none" w:vAnchor="text" w:hAnchor="page" w:x="1224" w:y="231"/>
        <w:shd w:val="clear" w:color="auto" w:fill="auto"/>
        <w:spacing w:after="0" w:line="240" w:lineRule="auto"/>
        <w:ind w:firstLine="0"/>
      </w:pPr>
      <w:r>
        <w:t>Министр</w:t>
      </w:r>
    </w:p>
    <w:p w:rsidR="00BF68EA" w:rsidRDefault="001610F9">
      <w:pPr>
        <w:pStyle w:val="1"/>
        <w:framePr w:w="1536" w:h="355" w:wrap="none" w:vAnchor="text" w:hAnchor="page" w:x="9797" w:y="227"/>
        <w:shd w:val="clear" w:color="auto" w:fill="auto"/>
        <w:spacing w:after="0" w:line="240" w:lineRule="auto"/>
        <w:ind w:firstLine="0"/>
      </w:pPr>
      <w:r>
        <w:t>А.А. Карлов</w:t>
      </w:r>
    </w:p>
    <w:p w:rsidR="00BF68EA" w:rsidRDefault="00BF68EA">
      <w:pPr>
        <w:spacing w:line="360" w:lineRule="exact"/>
      </w:pPr>
    </w:p>
    <w:p w:rsidR="00BF68EA" w:rsidRDefault="00BF68EA">
      <w:pPr>
        <w:spacing w:line="360" w:lineRule="exact"/>
      </w:pPr>
    </w:p>
    <w:p w:rsidR="00BF68EA" w:rsidRDefault="00BF68EA">
      <w:pPr>
        <w:spacing w:after="369" w:line="1" w:lineRule="exact"/>
      </w:pPr>
    </w:p>
    <w:p w:rsidR="00BF68EA" w:rsidRDefault="00BF68EA">
      <w:pPr>
        <w:spacing w:line="1" w:lineRule="exact"/>
      </w:pPr>
    </w:p>
    <w:sectPr w:rsidR="00BF68EA">
      <w:type w:val="continuous"/>
      <w:pgSz w:w="11900" w:h="16840"/>
      <w:pgMar w:top="1236" w:right="256" w:bottom="287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C7" w:rsidRDefault="00860CC7">
      <w:r>
        <w:separator/>
      </w:r>
    </w:p>
  </w:endnote>
  <w:endnote w:type="continuationSeparator" w:id="0">
    <w:p w:rsidR="00860CC7" w:rsidRDefault="0086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EA" w:rsidRDefault="001610F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2947035</wp:posOffset>
              </wp:positionH>
              <wp:positionV relativeFrom="page">
                <wp:posOffset>10447020</wp:posOffset>
              </wp:positionV>
              <wp:extent cx="444690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90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68EA" w:rsidRDefault="001610F9">
                          <w:pPr>
                            <w:pStyle w:val="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32.05pt;margin-top:822.6pt;width:350.1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" filled="f" stroked="f">
              <v:textbox style="mso-fit-shape-to-text:t" inset="0,0,0,0">
                <w:txbxContent>
                  <w:p w:rsidR="00BF68EA" w:rsidRDefault="001610F9">
                    <w:pPr>
                      <w:pStyle w:val="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C7" w:rsidRDefault="00860CC7"/>
  </w:footnote>
  <w:footnote w:type="continuationSeparator" w:id="0">
    <w:p w:rsidR="00860CC7" w:rsidRDefault="00860C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EA"/>
    <w:rsid w:val="001610F9"/>
    <w:rsid w:val="00860CC7"/>
    <w:rsid w:val="00A303DE"/>
    <w:rsid w:val="00BF68EA"/>
    <w:rsid w:val="00E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0EB83"/>
  <w15:docId w15:val="{DDDF643F-6D4F-4565-B91C-C170E819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260"/>
    </w:pPr>
    <w:rPr>
      <w:rFonts w:ascii="Times New Roman" w:eastAsia="Times New Roman" w:hAnsi="Times New Roman" w:cs="Times New Roman"/>
      <w:i/>
      <w:iCs/>
      <w:sz w:val="36"/>
      <w:szCs w:val="36"/>
      <w:u w:val="singl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2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2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F73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7310"/>
    <w:rPr>
      <w:color w:val="000000"/>
    </w:rPr>
  </w:style>
  <w:style w:type="paragraph" w:styleId="aa">
    <w:name w:val="footer"/>
    <w:basedOn w:val="a"/>
    <w:link w:val="ab"/>
    <w:uiPriority w:val="99"/>
    <w:unhideWhenUsed/>
    <w:rsid w:val="00EF73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73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6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SKM_458e25012014230</dc:title>
  <dc:subject/>
  <dc:creator/>
  <cp:keywords/>
  <cp:lastModifiedBy>Топоркова Екатерина Николаевна</cp:lastModifiedBy>
  <cp:revision>3</cp:revision>
  <dcterms:created xsi:type="dcterms:W3CDTF">2025-02-18T04:40:00Z</dcterms:created>
  <dcterms:modified xsi:type="dcterms:W3CDTF">2025-02-18T04:44:00Z</dcterms:modified>
</cp:coreProperties>
</file>